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6" w:rsidRPr="00CB34A6" w:rsidRDefault="00CB34A6" w:rsidP="00CB34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Информация с сайта</w:t>
      </w:r>
      <w:r w:rsidRPr="00CB34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B34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www</w:t>
      </w:r>
      <w:r w:rsidRPr="00CB34A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B34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ocnt</w:t>
      </w:r>
      <w:proofErr w:type="spellEnd"/>
      <w:r w:rsidRPr="00CB34A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B34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CB34A6" w:rsidRDefault="00CB34A6" w:rsidP="00CB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4A6" w:rsidRPr="00CB34A6" w:rsidRDefault="00CB34A6" w:rsidP="00CB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CB34A6">
          <w:rPr>
            <w:rFonts w:ascii="Times New Roman" w:eastAsia="Times New Roman" w:hAnsi="Times New Roman" w:cs="Times New Roman"/>
            <w:b/>
            <w:sz w:val="28"/>
            <w:szCs w:val="28"/>
          </w:rPr>
          <w:t>Положение</w:t>
        </w:r>
      </w:hyperlink>
    </w:p>
    <w:p w:rsidR="00CB34A6" w:rsidRPr="00CB34A6" w:rsidRDefault="00CB34A6" w:rsidP="00CB34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областного народного конкурса</w:t>
      </w:r>
    </w:p>
    <w:p w:rsidR="00CB34A6" w:rsidRPr="00CB34A6" w:rsidRDefault="00CB34A6" w:rsidP="00CB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«Марафон талантов»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caps/>
          <w:sz w:val="28"/>
          <w:szCs w:val="28"/>
        </w:rPr>
        <w:t>1.</w:t>
      </w:r>
      <w:r w:rsidRPr="00CB34A6">
        <w:rPr>
          <w:rFonts w:ascii="Times New Roman" w:eastAsia="Times New Roman" w:hAnsi="Times New Roman" w:cs="Times New Roman"/>
          <w:caps/>
          <w:sz w:val="28"/>
          <w:szCs w:val="28"/>
        </w:rPr>
        <w:t xml:space="preserve">                  </w:t>
      </w: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и условия реализации регионального партийного проекта «Областной народный конкурс «Марафон талантов» (далее − конкурс).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1.2. Конкурс проводится в целях популяризации любительского творчества, пропаганды новых форм работы с творческими коллективами, создания условий для выявления талантов и содействия их творческому росту.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2. Организаторы Конкурса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2.1. Конкурс проводится Челябинским региональным отделением Партии «ЕДИНАЯ РОССИЯ» при поддержке Губернатора Челябинской области и Законодательного Собрания Челябинской области.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2.2. Подготовку и проведение Конкурса осуществляет организационный комитет, создаваемый при участии Челябинского регионального отделения Партии «ЕДИНАЯ РОССИЯ», Законодательного Собрания Челябинской области, Министерства культуры Челябинской области, </w:t>
      </w:r>
      <w:r w:rsidRPr="00CB34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Областного государственного бюджетного учреждения культуры «Челябинский государственный центр народного творчества» (далее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CB34A6">
        <w:rPr>
          <w:rFonts w:ascii="Times New Roman" w:eastAsia="Times New Roman" w:hAnsi="Times New Roman" w:cs="Times New Roman"/>
          <w:spacing w:val="-4"/>
          <w:sz w:val="28"/>
          <w:szCs w:val="28"/>
        </w:rPr>
        <w:t>Челябинский государственный центр народного творчества»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2.3. Для подготовки и проведения Конкурса организационный комитет может привлекать любые организации независимо от их организационно-правовой формы и формы собственности.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2.4. Непосредственным организатором Конкурса является </w:t>
      </w:r>
      <w:r w:rsidRPr="00CB34A6">
        <w:rPr>
          <w:rFonts w:ascii="Times New Roman" w:eastAsia="Times New Roman" w:hAnsi="Times New Roman" w:cs="Times New Roman"/>
          <w:spacing w:val="-4"/>
          <w:sz w:val="28"/>
          <w:szCs w:val="28"/>
        </w:rPr>
        <w:t>Челябинский государственный центр народного творчества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Конкурса могут быть любительские творческие коллективы, отдельные исполнители. Участники Конкурса могут представлять любые организации независимо от их организационно-правовой формы и формы собственности или </w:t>
      </w:r>
      <w:proofErr w:type="gramStart"/>
      <w:r w:rsidRPr="00CB34A6">
        <w:rPr>
          <w:rFonts w:ascii="Times New Roman" w:eastAsia="Times New Roman" w:hAnsi="Times New Roman" w:cs="Times New Roman"/>
          <w:sz w:val="28"/>
          <w:szCs w:val="28"/>
        </w:rPr>
        <w:t>заявляться</w:t>
      </w:r>
      <w:proofErr w:type="gramEnd"/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как самостоятельные физические лица, проживающие на территории Челябинской области. Конкурс не предполагает для участников ограничений по жанрам и направлениям художественного (сценического) творчества, возрасту, творческому опыту.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4.1. Конкурс проводится в три этапа: 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4.2. На первом этапе проводятся конкурсы в 49 городских округах, муниципальных районах Челябинской области и внутригородских районах города Челябинска с целью выявления участников второго этапа.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4.3. Непосредственными организаторами первого этапа Конкурса являются местные отделения Партии «ЕДИНАЯ РОССИЯ» и органы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муниципальных образований Челябинской области (далее – органы местного самоуправления). В целях оказания им содействия в проведении первого этапа Конкурса создаются местные организационные комитеты.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4.4. Для выявления участников второго этапа Конкурса создается жюри из авторитетных общественных деятелей, депутатов, компетентных представителей сферы культуры и представителей местного отделения Партии «ЕДИНАЯ РОССИЯ».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4.5. Органы местного самоуправления должны представить в </w:t>
      </w:r>
      <w:r w:rsidRPr="00CB34A6">
        <w:rPr>
          <w:rFonts w:ascii="Times New Roman" w:eastAsia="Times New Roman" w:hAnsi="Times New Roman" w:cs="Times New Roman"/>
          <w:spacing w:val="-4"/>
          <w:sz w:val="28"/>
          <w:szCs w:val="28"/>
        </w:rPr>
        <w:t>Челябинский государственный центр народного творчества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CB34A6">
        <w:rPr>
          <w:rFonts w:ascii="Times New Roman" w:eastAsia="Times New Roman" w:hAnsi="Times New Roman" w:cs="Times New Roman"/>
          <w:b/>
          <w:i/>
          <w:sz w:val="28"/>
          <w:szCs w:val="28"/>
        </w:rPr>
        <w:t>до 1 марта текущего года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сроках и форме проведения первого этапа Конкурса (Приложение № 1).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4.6. Участники концертных программ первого этапа имеют право представить на Конкурс не более одного творческого номера. Участники, ставшие победителями в прошлогодних Конкурсах, либо их 1 и 2 этапов, могут принимать участие в Конкурсе текущего года только при условии изменения жанра, состава коллектива и направления творчества.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4.7. По итогам первого этапа Конкурса в каждом городском округе, муниципальном районе Челябинской области и внутригородском районе города Челябинска определяются три победителя, которые получают право на участие во втором этапе (всего 147 участников второго этапа конкурса). 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4.8. Первый этап Конкурса должен быть завершен в срок </w:t>
      </w:r>
      <w:r w:rsidRPr="00CB34A6">
        <w:rPr>
          <w:rFonts w:ascii="Times New Roman" w:eastAsia="Times New Roman" w:hAnsi="Times New Roman" w:cs="Times New Roman"/>
          <w:b/>
          <w:i/>
          <w:sz w:val="28"/>
          <w:szCs w:val="28"/>
        </w:rPr>
        <w:t>до 30 сентября текущего года.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4.9. По итогам первого этапа Конкурса в </w:t>
      </w:r>
      <w:r w:rsidRPr="00CB34A6">
        <w:rPr>
          <w:rFonts w:ascii="Times New Roman" w:eastAsia="Times New Roman" w:hAnsi="Times New Roman" w:cs="Times New Roman"/>
          <w:spacing w:val="-4"/>
          <w:sz w:val="28"/>
          <w:szCs w:val="28"/>
        </w:rPr>
        <w:t>Челябинский государственный центр народного творчества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A6">
        <w:rPr>
          <w:rFonts w:ascii="Times New Roman" w:eastAsia="Times New Roman" w:hAnsi="Times New Roman" w:cs="Times New Roman"/>
          <w:b/>
          <w:i/>
          <w:sz w:val="28"/>
          <w:szCs w:val="28"/>
        </w:rPr>
        <w:t>в срок до 6 октября текущего года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должны быть представлены протоколы подведения итогов первого этапа Конкурса (Приложение № 2).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Второй этап Конкурса будет проходить </w:t>
      </w:r>
      <w:proofErr w:type="spellStart"/>
      <w:r w:rsidRPr="00CB34A6">
        <w:rPr>
          <w:rFonts w:ascii="Times New Roman" w:eastAsia="Times New Roman" w:hAnsi="Times New Roman" w:cs="Times New Roman"/>
          <w:sz w:val="28"/>
          <w:szCs w:val="28"/>
        </w:rPr>
        <w:t>зонально</w:t>
      </w:r>
      <w:proofErr w:type="spellEnd"/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территориальных округах в форме конкурсной программы, которая предполагает концертные выступления, открытые обсуждения членами жюри выступлений участников. График проведения окружных Конкурсов, а также муниципальные образования Челябинской области, включаемые в каждый округ, определяются областным организационным комитетом.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4.11.</w:t>
      </w: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Для определения победителей второго этапа Конкурса областным организационным комитетом создается жюри из числа депутатов Государственной Думы Российской Федерации, Законодательного Собрания Челябинской области, общественных деятелей, представителей сферы культуры и искусства и Челябинского регионального отделения Партии «ЕДИНАЯ РОССИЯ».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4.12.</w:t>
      </w: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Участники второго этапа представляют на Конкурс один творческий номер.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4.13. Второй этап Конкурса проходит в срок </w:t>
      </w:r>
      <w:r w:rsidRPr="00CB34A6">
        <w:rPr>
          <w:rFonts w:ascii="Times New Roman" w:eastAsia="Times New Roman" w:hAnsi="Times New Roman" w:cs="Times New Roman"/>
          <w:b/>
          <w:i/>
          <w:sz w:val="28"/>
          <w:szCs w:val="28"/>
        </w:rPr>
        <w:t>с октября по ноябрь текущего года.</w:t>
      </w:r>
      <w:r w:rsidRPr="00CB34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4.14.</w:t>
      </w: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второго этапа Конкурса жюри определяет победителей в каждом округе (всего 30 участников) в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квотой (Приложение 3), которые получают право выступить на гала-концерте.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4.15. Третий этап Конкурса представляет собой гала-концерт.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4.16. В средствах массовой информации, в том числе в информационно-телекоммуникационной сети общего пользования «Интернет» на официальных сайтах Челябинского регионального отделения Партии «ЕДИНАЯ РОССИЯ», Законодательного Собрания Челябинской области, Министерства культуры Челябинской области, </w:t>
      </w:r>
      <w:r w:rsidRPr="00CB34A6">
        <w:rPr>
          <w:rFonts w:ascii="Times New Roman" w:eastAsia="Times New Roman" w:hAnsi="Times New Roman" w:cs="Times New Roman"/>
          <w:spacing w:val="-4"/>
          <w:sz w:val="28"/>
          <w:szCs w:val="28"/>
        </w:rPr>
        <w:t>Челябинского государственного центра народного творчества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, осуществляется подробное освещение всех этапов конкурса.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5. Подведение итогов Конкурса, награждение участников, лауреатов и победителей Конкурса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5.1. Органы местного самоуправления и местные отделения Партии «ЕДИНАЯ РОССИЯ» при проведении первого этапа Конкурса имеют право учреждать и вручать призы и дипломы.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5.2. Участники второго этапа Конкурса (147 участников) получают диплом участника областного народного конкурса «Марафон талантов».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5.3. Победители второго этапа (30 участников) получают диплом лауреата областного народного конкурса «Марафон талантов» и памятный подарок. Памятный подарок вручается руководителю или представителю творческого коллектива, отдельному исполнителю или автору.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5.4. По итогам третьего этапа Конкурса жюри определяет: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- победителя Конкурса – обладателя Гран-при областного народного конкурса «Марафон талантов»;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- победителей Конкурса в номинации «Лучший сольный исполнитель» в категориях «Дети» и «Взрослые»;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- победителей Конкурса в номинации «Лучший коллектив» в категориях «Дети» и «Взрослые»;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- победителей Конкурса в номинациях «Самый юный участник конкурса» и «Старейшина»;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- победителя Конкурса в номинации «Приз зрительских симпатий»;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- победителя Конкурса в номинации «Самая лучшая делегация (группа поддержки)»;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5.5. По итогам третьего этапа Конкурса Челябинское региональное отделение ПАРТИИ «ЕДИНАЯ РОССИЯ» определяет обладателя специального приза.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5.6. Победители Конкурса награждаются памятными подарками. Памятный подарок вручается руководителю или представителю творческого коллектива, отдельному исполнителю или автору.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5.7.Организационный комитет вправе учреждать дополнительные номинации и привлекать к награждению сторонние организации. </w:t>
      </w:r>
    </w:p>
    <w:p w:rsidR="00CB34A6" w:rsidRPr="00CB34A6" w:rsidRDefault="00CB34A6" w:rsidP="00CB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5.8. Финансирование расходов, связанных с проведением Конкурса производится за счет средств, предусмотренных в законе Челябинской области об областном бюджете на соответствующий финансовый год и 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период, средств Челябинского регионального отделения Партии «ЕДИНАЯ РОССИЯ» и других источников.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b/>
          <w:sz w:val="28"/>
          <w:szCs w:val="28"/>
        </w:rPr>
        <w:t>Адрес оргкомитета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454085, г. Челябинск, ул. Первой Пятилетки, 17, ОГБУК «ЧГЦНТ»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тел./факс (351) 225-48-01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>тел. 8(351) 225-48-05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34A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B34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34A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B3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CB34A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cntchel</w:t>
        </w:r>
        <w:r w:rsidRPr="00CB34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CB34A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CB34A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CB34A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4A6" w:rsidRPr="00CB34A6" w:rsidRDefault="00CB34A6" w:rsidP="00CB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A6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r w:rsidRPr="00CB34A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B34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B34A6">
        <w:rPr>
          <w:rFonts w:ascii="Times New Roman" w:eastAsia="Times New Roman" w:hAnsi="Times New Roman" w:cs="Times New Roman"/>
          <w:sz w:val="28"/>
          <w:szCs w:val="28"/>
          <w:lang w:val="en-US"/>
        </w:rPr>
        <w:t>ocnt</w:t>
      </w:r>
      <w:proofErr w:type="spellEnd"/>
      <w:r w:rsidRPr="00CB34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B34A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40E7" w:rsidRPr="00CB34A6" w:rsidRDefault="004040E7" w:rsidP="00CB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0E7" w:rsidRPr="00C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B34A6"/>
    <w:rsid w:val="004040E7"/>
    <w:rsid w:val="00CB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4A6"/>
    <w:rPr>
      <w:color w:val="97AEBE"/>
      <w:u w:val="single"/>
    </w:rPr>
  </w:style>
  <w:style w:type="paragraph" w:styleId="2">
    <w:name w:val="envelope return"/>
    <w:basedOn w:val="a"/>
    <w:uiPriority w:val="99"/>
    <w:semiHidden/>
    <w:unhideWhenUsed/>
    <w:rsid w:val="00CB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B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chel@mail.ru" TargetMode="External"/><Relationship Id="rId4" Type="http://schemas.openxmlformats.org/officeDocument/2006/relationships/hyperlink" Target="consultantplus://offline/ref=75542A685486FC709CCE428AFCA515F94EBAB8DA3FB79E65FD841916063C51B2B1ED727A868B6309A13624A4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k50_2</dc:creator>
  <cp:keywords/>
  <dc:description/>
  <cp:lastModifiedBy>k50_2</cp:lastModifiedBy>
  <cp:revision>2</cp:revision>
  <dcterms:created xsi:type="dcterms:W3CDTF">2018-03-30T12:01:00Z</dcterms:created>
  <dcterms:modified xsi:type="dcterms:W3CDTF">2018-03-30T12:02:00Z</dcterms:modified>
</cp:coreProperties>
</file>